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089" w:rsidRDefault="00E50089" w:rsidP="00FD2004">
      <w:pPr>
        <w:spacing w:line="15" w:lineRule="atLeast"/>
        <w:jc w:val="center"/>
        <w:rPr>
          <w:rFonts w:ascii="Traditional Arabic" w:hAnsi="Traditional Arabic" w:cs="Traditional Arabic"/>
          <w:sz w:val="36"/>
          <w:szCs w:val="36"/>
        </w:rPr>
      </w:pPr>
      <w:r>
        <w:rPr>
          <w:rFonts w:ascii="Traditional Arabic" w:hAnsi="Traditional Arabic" w:cs="Traditional Arabic"/>
          <w:sz w:val="36"/>
          <w:szCs w:val="36"/>
          <w:rtl/>
        </w:rPr>
        <w:t>الجمهورية الجزائرية الديمقراطية الشعبية</w:t>
      </w:r>
    </w:p>
    <w:p w:rsidR="00E50089" w:rsidRDefault="00E50089" w:rsidP="00FD2004">
      <w:pPr>
        <w:spacing w:line="15" w:lineRule="atLeast"/>
        <w:jc w:val="center"/>
        <w:rPr>
          <w:rFonts w:ascii="Traditional Arabic" w:hAnsi="Traditional Arabic" w:cs="Traditional Arabic"/>
          <w:sz w:val="36"/>
          <w:szCs w:val="36"/>
        </w:rPr>
      </w:pPr>
      <w:r>
        <w:rPr>
          <w:rFonts w:ascii="Traditional Arabic" w:hAnsi="Traditional Arabic" w:cs="Traditional Arabic"/>
          <w:sz w:val="36"/>
          <w:szCs w:val="36"/>
          <w:rtl/>
        </w:rPr>
        <w:t>وزارة التعليم العالي والبحث العلمي</w:t>
      </w:r>
    </w:p>
    <w:p w:rsidR="00E50089" w:rsidRDefault="00E50089" w:rsidP="00FD2004">
      <w:pPr>
        <w:spacing w:line="15" w:lineRule="atLeast"/>
        <w:jc w:val="center"/>
        <w:rPr>
          <w:rFonts w:ascii="Traditional Arabic" w:hAnsi="Traditional Arabic" w:cs="Traditional Arabic"/>
          <w:sz w:val="36"/>
          <w:szCs w:val="36"/>
        </w:rPr>
      </w:pPr>
      <w:r>
        <w:rPr>
          <w:rFonts w:ascii="Traditional Arabic" w:hAnsi="Traditional Arabic" w:cs="Traditional Arabic"/>
          <w:sz w:val="36"/>
          <w:szCs w:val="36"/>
          <w:rtl/>
        </w:rPr>
        <w:t>جامعة الشّهيد حمّة لخضر بالوادي</w:t>
      </w:r>
    </w:p>
    <w:p w:rsidR="005B003D" w:rsidRDefault="00E50089" w:rsidP="005B003D">
      <w:pPr>
        <w:spacing w:line="15" w:lineRule="atLeast"/>
        <w:ind w:left="360"/>
        <w:jc w:val="center"/>
        <w:rPr>
          <w:rFonts w:ascii="Traditional Arabic" w:hAnsi="Traditional Arabic" w:cs="Traditional Arabic" w:hint="cs"/>
          <w:b/>
          <w:bCs/>
          <w:sz w:val="36"/>
          <w:szCs w:val="36"/>
          <w:rtl/>
        </w:rPr>
      </w:pPr>
      <w:r w:rsidRPr="00E50089">
        <w:rPr>
          <w:rFonts w:ascii="Traditional Arabic" w:hAnsi="Traditional Arabic" w:cs="Traditional Arabic"/>
          <w:b/>
          <w:bCs/>
          <w:sz w:val="36"/>
          <w:szCs w:val="36"/>
          <w:rtl/>
        </w:rPr>
        <w:t>تصحيح امتحان رقابة السّداسي الأول في مقياس</w:t>
      </w:r>
      <w:r w:rsidR="005B003D">
        <w:rPr>
          <w:rFonts w:ascii="Traditional Arabic" w:hAnsi="Traditional Arabic" w:cs="Traditional Arabic" w:hint="cs"/>
          <w:b/>
          <w:bCs/>
          <w:sz w:val="36"/>
          <w:szCs w:val="36"/>
          <w:rtl/>
        </w:rPr>
        <w:t xml:space="preserve"> الدراسات</w:t>
      </w:r>
      <w:r w:rsidRPr="00E50089">
        <w:rPr>
          <w:rFonts w:ascii="Traditional Arabic" w:hAnsi="Traditional Arabic" w:cs="Traditional Arabic"/>
          <w:b/>
          <w:bCs/>
          <w:sz w:val="36"/>
          <w:szCs w:val="36"/>
          <w:rtl/>
        </w:rPr>
        <w:t xml:space="preserve"> الأدب</w:t>
      </w:r>
      <w:r w:rsidR="005B003D">
        <w:rPr>
          <w:rFonts w:ascii="Traditional Arabic" w:hAnsi="Traditional Arabic" w:cs="Traditional Arabic" w:hint="cs"/>
          <w:b/>
          <w:bCs/>
          <w:sz w:val="36"/>
          <w:szCs w:val="36"/>
          <w:rtl/>
        </w:rPr>
        <w:t>ية</w:t>
      </w:r>
      <w:r w:rsidRPr="00E50089">
        <w:rPr>
          <w:rFonts w:ascii="Traditional Arabic" w:hAnsi="Traditional Arabic" w:cs="Traditional Arabic"/>
          <w:b/>
          <w:bCs/>
          <w:sz w:val="36"/>
          <w:szCs w:val="36"/>
          <w:rtl/>
        </w:rPr>
        <w:t xml:space="preserve"> المقارن</w:t>
      </w:r>
      <w:r w:rsidR="005B003D">
        <w:rPr>
          <w:rFonts w:ascii="Traditional Arabic" w:hAnsi="Traditional Arabic" w:cs="Traditional Arabic" w:hint="cs"/>
          <w:b/>
          <w:bCs/>
          <w:sz w:val="36"/>
          <w:szCs w:val="36"/>
          <w:rtl/>
        </w:rPr>
        <w:t>ة</w:t>
      </w:r>
      <w:r w:rsidRPr="00E50089">
        <w:rPr>
          <w:rFonts w:ascii="Traditional Arabic" w:hAnsi="Traditional Arabic" w:cs="Traditional Arabic"/>
          <w:b/>
          <w:bCs/>
          <w:sz w:val="36"/>
          <w:szCs w:val="36"/>
          <w:rtl/>
        </w:rPr>
        <w:t xml:space="preserve"> </w:t>
      </w:r>
    </w:p>
    <w:p w:rsidR="00E50089" w:rsidRPr="00E50089" w:rsidRDefault="00E50089" w:rsidP="005B003D">
      <w:pPr>
        <w:spacing w:line="15" w:lineRule="atLeast"/>
        <w:ind w:left="360"/>
        <w:jc w:val="center"/>
        <w:rPr>
          <w:rFonts w:ascii="Traditional Arabic" w:hAnsi="Traditional Arabic" w:cs="Traditional Arabic"/>
          <w:b/>
          <w:bCs/>
          <w:sz w:val="36"/>
          <w:szCs w:val="36"/>
          <w:rtl/>
        </w:rPr>
      </w:pPr>
      <w:r w:rsidRPr="00E50089">
        <w:rPr>
          <w:rFonts w:ascii="Traditional Arabic" w:hAnsi="Traditional Arabic" w:cs="Traditional Arabic"/>
          <w:b/>
          <w:bCs/>
          <w:sz w:val="36"/>
          <w:szCs w:val="36"/>
          <w:rtl/>
        </w:rPr>
        <w:t>(</w:t>
      </w:r>
      <w:r w:rsidR="005B003D">
        <w:rPr>
          <w:rFonts w:ascii="Traditional Arabic" w:hAnsi="Traditional Arabic" w:cs="Traditional Arabic" w:hint="cs"/>
          <w:b/>
          <w:bCs/>
          <w:sz w:val="36"/>
          <w:szCs w:val="36"/>
          <w:rtl/>
        </w:rPr>
        <w:t>السنة الأولى</w:t>
      </w:r>
      <w:r w:rsidRPr="00E50089">
        <w:rPr>
          <w:rFonts w:ascii="Traditional Arabic" w:hAnsi="Traditional Arabic" w:cs="Traditional Arabic" w:hint="cs"/>
          <w:b/>
          <w:bCs/>
          <w:sz w:val="36"/>
          <w:szCs w:val="36"/>
          <w:rtl/>
        </w:rPr>
        <w:t xml:space="preserve"> ماستر</w:t>
      </w:r>
      <w:r w:rsidR="00BA1237">
        <w:rPr>
          <w:rFonts w:ascii="Traditional Arabic" w:hAnsi="Traditional Arabic" w:cs="Traditional Arabic" w:hint="cs"/>
          <w:b/>
          <w:bCs/>
          <w:sz w:val="36"/>
          <w:szCs w:val="36"/>
          <w:rtl/>
        </w:rPr>
        <w:t xml:space="preserve"> أدب حديث ومعاصر</w:t>
      </w:r>
      <w:r w:rsidRPr="00E50089">
        <w:rPr>
          <w:rFonts w:ascii="Traditional Arabic" w:hAnsi="Traditional Arabic" w:cs="Traditional Arabic"/>
          <w:b/>
          <w:bCs/>
          <w:sz w:val="36"/>
          <w:szCs w:val="36"/>
          <w:rtl/>
        </w:rPr>
        <w:t>)</w:t>
      </w:r>
    </w:p>
    <w:p w:rsidR="00E2294C" w:rsidRDefault="00E50089" w:rsidP="00736E68">
      <w:pPr>
        <w:spacing w:line="15" w:lineRule="atLeast"/>
        <w:rPr>
          <w:rFonts w:hint="cs"/>
          <w:sz w:val="36"/>
          <w:szCs w:val="36"/>
          <w:rtl/>
        </w:rPr>
      </w:pPr>
      <w:r w:rsidRPr="00E50089">
        <w:rPr>
          <w:rFonts w:ascii="Traditional Arabic" w:hAnsi="Traditional Arabic" w:cs="Traditional Arabic"/>
          <w:b/>
          <w:bCs/>
          <w:sz w:val="36"/>
          <w:szCs w:val="36"/>
          <w:rtl/>
        </w:rPr>
        <w:t>الجواب الأوّل:</w:t>
      </w:r>
      <w:r w:rsidRPr="00E50089">
        <w:rPr>
          <w:rFonts w:ascii="Traditional Arabic" w:hAnsi="Traditional Arabic" w:cs="Traditional Arabic"/>
          <w:sz w:val="36"/>
          <w:szCs w:val="36"/>
          <w:rtl/>
        </w:rPr>
        <w:t xml:space="preserve"> ..........................................................</w:t>
      </w:r>
      <w:r>
        <w:rPr>
          <w:rFonts w:hint="cs"/>
          <w:sz w:val="36"/>
          <w:szCs w:val="36"/>
          <w:rtl/>
        </w:rPr>
        <w:t>(0</w:t>
      </w:r>
      <w:r w:rsidR="00736E68">
        <w:rPr>
          <w:rFonts w:hint="cs"/>
          <w:sz w:val="36"/>
          <w:szCs w:val="36"/>
          <w:rtl/>
        </w:rPr>
        <w:t>6</w:t>
      </w:r>
      <w:r>
        <w:rPr>
          <w:rFonts w:hint="cs"/>
          <w:sz w:val="36"/>
          <w:szCs w:val="36"/>
          <w:rtl/>
        </w:rPr>
        <w:t>ن)</w:t>
      </w:r>
    </w:p>
    <w:p w:rsidR="00E50089" w:rsidRDefault="00E50089" w:rsidP="00FD2004">
      <w:pPr>
        <w:spacing w:line="15" w:lineRule="atLeast"/>
        <w:rPr>
          <w:rFonts w:hint="cs"/>
          <w:sz w:val="36"/>
          <w:szCs w:val="36"/>
          <w:rtl/>
        </w:rPr>
      </w:pPr>
      <w:r>
        <w:rPr>
          <w:rFonts w:hint="cs"/>
          <w:sz w:val="36"/>
          <w:szCs w:val="36"/>
          <w:rtl/>
        </w:rPr>
        <w:t>الرّوافد المشتركة في الآداب العالمية هي:</w:t>
      </w:r>
    </w:p>
    <w:p w:rsidR="00C34468" w:rsidRDefault="00E50089" w:rsidP="00FD2004">
      <w:pPr>
        <w:spacing w:line="15" w:lineRule="atLeast"/>
        <w:rPr>
          <w:rFonts w:ascii="Traditional Arabic" w:hAnsi="Traditional Arabic" w:cs="Traditional Arabic"/>
          <w:sz w:val="36"/>
          <w:szCs w:val="36"/>
          <w:rtl/>
        </w:rPr>
      </w:pPr>
      <w:r>
        <w:rPr>
          <w:rFonts w:hint="cs"/>
          <w:sz w:val="36"/>
          <w:szCs w:val="36"/>
          <w:rtl/>
        </w:rPr>
        <w:t xml:space="preserve">الرافد الديني: </w:t>
      </w:r>
      <w:r w:rsidR="00FD2004">
        <w:rPr>
          <w:rFonts w:ascii="Traditional Arabic" w:hAnsi="Traditional Arabic" w:cs="Traditional Arabic" w:hint="cs"/>
          <w:sz w:val="36"/>
          <w:szCs w:val="36"/>
          <w:rtl/>
        </w:rPr>
        <w:t xml:space="preserve">لم تنقطع </w:t>
      </w:r>
      <w:r w:rsidR="00C34468">
        <w:rPr>
          <w:rFonts w:ascii="Traditional Arabic" w:hAnsi="Traditional Arabic" w:cs="Traditional Arabic" w:hint="cs"/>
          <w:sz w:val="36"/>
          <w:szCs w:val="36"/>
          <w:rtl/>
        </w:rPr>
        <w:t>الرّسالات السّماوية الصّحيحة ، رغم تفاوت الفواصل بين رسالة وأخرى. عن تذكير الإنسان بهذا الكائن الأعلى، ولكن صلته بالمصدر السّماوي تقوى وتضعف حسب المدّة الّتي تستغرقها هذه الفواصل. وربّما يحيد الإنسان عن النّهج الّذي رُسِمَ له من قبل هذه الرّسالات، إلّا أنّ آثارها تبقى راسخة في الذّاكرة الجماعية للمجتمع الإنساني، فتنعكس في شكل أنماط ثقافية مشتركة، من عادات وتقاليد وفكر وأدب.</w:t>
      </w:r>
    </w:p>
    <w:p w:rsidR="00C34468" w:rsidRDefault="00C34468" w:rsidP="00FD2004">
      <w:pPr>
        <w:spacing w:line="15" w:lineRule="atLeast"/>
        <w:rPr>
          <w:rFonts w:ascii="Traditional Arabic" w:hAnsi="Traditional Arabic" w:cs="Traditional Arabic"/>
          <w:sz w:val="36"/>
          <w:szCs w:val="36"/>
          <w:rtl/>
        </w:rPr>
      </w:pPr>
      <w:r>
        <w:rPr>
          <w:rFonts w:ascii="Traditional Arabic" w:hAnsi="Traditional Arabic" w:cs="Traditional Arabic" w:hint="cs"/>
          <w:sz w:val="36"/>
          <w:szCs w:val="36"/>
          <w:rtl/>
        </w:rPr>
        <w:tab/>
        <w:t>وأكثر الجوانب الدّينية تأثيرا في طبيعة التّفكير الإنساني، والتي تؤثّر في طرق تعبيره، الجانب العقائدي، وهو مشترك عند جميع المجتمعات البشرية تقريبا، وتستوجب الإيمان بالإله الواحد وبكل ما أخبر عنه أنبياءه من أمور الغيب، كاللائكة وعالم ما بعد الموت والجزاء والعقاب الإلهيين.... ولعلّ ذلك ما وجّه آداب الشّعوب القديمة نحو البحث عن أسرار هذه الأمور.</w:t>
      </w:r>
    </w:p>
    <w:p w:rsidR="00A31BE4" w:rsidRDefault="00C34468" w:rsidP="00FD2004">
      <w:pPr>
        <w:spacing w:line="15" w:lineRule="atLeast"/>
        <w:ind w:firstLine="720"/>
        <w:jc w:val="lowKashida"/>
        <w:rPr>
          <w:rFonts w:ascii="Traditional Arabic" w:hAnsi="Traditional Arabic" w:cs="Traditional Arabic" w:hint="cs"/>
          <w:sz w:val="36"/>
          <w:szCs w:val="36"/>
          <w:rtl/>
        </w:rPr>
      </w:pPr>
      <w:r>
        <w:rPr>
          <w:rFonts w:hint="cs"/>
          <w:sz w:val="36"/>
          <w:szCs w:val="36"/>
          <w:rtl/>
        </w:rPr>
        <w:t>الرافد الأسطوري:</w:t>
      </w:r>
      <w:r w:rsidR="00CF7B0B" w:rsidRPr="00CF7B0B">
        <w:rPr>
          <w:rFonts w:ascii="Traditional Arabic" w:hAnsi="Traditional Arabic" w:cs="Traditional Arabic" w:hint="cs"/>
          <w:sz w:val="36"/>
          <w:szCs w:val="36"/>
          <w:rtl/>
        </w:rPr>
        <w:t xml:space="preserve"> </w:t>
      </w:r>
      <w:r w:rsidR="00CF7B0B">
        <w:rPr>
          <w:rFonts w:ascii="Traditional Arabic" w:hAnsi="Traditional Arabic" w:cs="Traditional Arabic" w:hint="cs"/>
          <w:sz w:val="36"/>
          <w:szCs w:val="36"/>
          <w:rtl/>
        </w:rPr>
        <w:t xml:space="preserve">نشأ الخيال الإنساني عبر مسيرته الطّويلة في كنف الأسطورة، إذ تعدّ ملاذا يلجأ إليه كلّما عجز عن تفسير أيّة ظاهرة واجهته، ولعلّنا لا نكون مبالغين إذا قلنا إنّ الأسطورة رافقت الإنسان حتّى قبل هبوطه إلى العالم الأرضيّ، إذ يحدّثنا القرآن عن أنّ إبليس عليه اللّعنة، حين أراد إغواء آدم عليه السّلام، وجرّه إلى معصية الله بأكله من الشّجرة الّتي نُهيَ عنها، قدّم له تفسيرا أسطوريا لسبب هذا المنع، حين أوهمه بأنّها شجرة تغيّر </w:t>
      </w:r>
      <w:r w:rsidR="00CF7B0B">
        <w:rPr>
          <w:rFonts w:ascii="Traditional Arabic" w:hAnsi="Traditional Arabic" w:cs="Traditional Arabic" w:hint="cs"/>
          <w:sz w:val="36"/>
          <w:szCs w:val="36"/>
          <w:rtl/>
        </w:rPr>
        <w:lastRenderedPageBreak/>
        <w:t xml:space="preserve">طبيعته الإنسانية وتمنحه الحياة الأبديّة، فصدّق ذلك، ولم يكتشف زيف هذا التّفسير إلّا حينما تعرّض لغضب الله تعالى. لهذا نجد الأسطورة أقرب المناهل الفنّية إلى المبدعين، يستقون منها صورهم ويغذّون بها أخيلتهم. وقبل الخوض في علاقة الأسطورة بالأدب، يجدر بنا عرض التّعاريف الّتي قدّمها الدّارسون لها. </w:t>
      </w:r>
    </w:p>
    <w:p w:rsidR="00CF7B0B" w:rsidRDefault="00A31BE4" w:rsidP="00FD2004">
      <w:pPr>
        <w:spacing w:line="15" w:lineRule="atLeast"/>
        <w:jc w:val="lowKashida"/>
        <w:rPr>
          <w:rFonts w:ascii="Traditional Arabic" w:hAnsi="Traditional Arabic" w:cs="Traditional Arabic" w:hint="cs"/>
          <w:sz w:val="36"/>
          <w:szCs w:val="36"/>
          <w:rtl/>
        </w:rPr>
      </w:pPr>
      <w:r w:rsidRPr="00A31BE4">
        <w:rPr>
          <w:rFonts w:hint="cs"/>
          <w:sz w:val="36"/>
          <w:szCs w:val="36"/>
          <w:rtl/>
        </w:rPr>
        <w:t>الرافد الغيبي:</w:t>
      </w:r>
      <w:r w:rsidR="00CF7B0B" w:rsidRPr="00A31BE4">
        <w:rPr>
          <w:rFonts w:hint="cs"/>
          <w:sz w:val="36"/>
          <w:szCs w:val="36"/>
          <w:rtl/>
        </w:rPr>
        <w:t xml:space="preserve"> </w:t>
      </w:r>
      <w:r w:rsidR="00FD2004" w:rsidRPr="00D57457">
        <w:rPr>
          <w:rFonts w:ascii="Traditional Arabic" w:hAnsi="Traditional Arabic" w:cs="Traditional Arabic" w:hint="cs"/>
          <w:sz w:val="36"/>
          <w:szCs w:val="36"/>
          <w:rtl/>
        </w:rPr>
        <w:t xml:space="preserve">ونعني </w:t>
      </w:r>
      <w:r w:rsidR="00D57457" w:rsidRPr="00D57457">
        <w:rPr>
          <w:rFonts w:ascii="Traditional Arabic" w:hAnsi="Traditional Arabic" w:cs="Traditional Arabic" w:hint="cs"/>
          <w:sz w:val="36"/>
          <w:szCs w:val="36"/>
          <w:rtl/>
        </w:rPr>
        <w:t>بذلك</w:t>
      </w:r>
      <w:r w:rsidR="00D57457">
        <w:rPr>
          <w:rFonts w:ascii="Traditional Arabic" w:hAnsi="Traditional Arabic" w:cs="Traditional Arabic" w:hint="cs"/>
          <w:sz w:val="36"/>
          <w:szCs w:val="36"/>
          <w:rtl/>
        </w:rPr>
        <w:t xml:space="preserve"> تلك القوى الفطرية الّتي تسهم في توجيه التفكير الإنساني، ففي اعتقادنا أنّ (كل مولود يولد على الفطرة) وهي الّتي تتجه بالإنسان مهما كان جنسه أو معتقده إلى نوازع الخير، فتدفعه إلى تقديس القيم الإنسانية السامية ومحاربة الانحراف عنها، وهو ما يسهم في بناء فكر إنساني موحد.</w:t>
      </w:r>
    </w:p>
    <w:p w:rsidR="00D57457" w:rsidRDefault="00D57457" w:rsidP="00FD2004">
      <w:pPr>
        <w:spacing w:line="15" w:lineRule="atLeast"/>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وتحتل الميول </w:t>
      </w:r>
      <w:r w:rsidR="00810670">
        <w:rPr>
          <w:rFonts w:ascii="Traditional Arabic" w:hAnsi="Traditional Arabic" w:cs="Traditional Arabic" w:hint="cs"/>
          <w:sz w:val="36"/>
          <w:szCs w:val="36"/>
          <w:rtl/>
        </w:rPr>
        <w:t>والغرائز التي تعدّ جزءا من التركيب البشري، كحب التملك والميل إلى الانتقام.... وغير ذلك، جزءا كبيرا من طبائع التفكير الإنساني التي تنعكس على تصوّراته ومواقفه</w:t>
      </w:r>
      <w:r w:rsidR="00612EC5">
        <w:rPr>
          <w:rFonts w:ascii="Traditional Arabic" w:hAnsi="Traditional Arabic" w:cs="Traditional Arabic" w:hint="cs"/>
          <w:sz w:val="36"/>
          <w:szCs w:val="36"/>
          <w:rtl/>
        </w:rPr>
        <w:t>، وهذا ما يخلق تشابها في التعبير عما يحيط بنا من أشياء.</w:t>
      </w:r>
    </w:p>
    <w:p w:rsidR="00E64321" w:rsidRDefault="00E64321" w:rsidP="00736E68">
      <w:pPr>
        <w:spacing w:line="15" w:lineRule="atLeast"/>
        <w:rPr>
          <w:rFonts w:hint="cs"/>
          <w:sz w:val="36"/>
          <w:szCs w:val="36"/>
          <w:rtl/>
        </w:rPr>
      </w:pPr>
      <w:r w:rsidRPr="00E50089">
        <w:rPr>
          <w:rFonts w:ascii="Traditional Arabic" w:hAnsi="Traditional Arabic" w:cs="Traditional Arabic"/>
          <w:b/>
          <w:bCs/>
          <w:sz w:val="36"/>
          <w:szCs w:val="36"/>
          <w:rtl/>
        </w:rPr>
        <w:t xml:space="preserve">الجواب </w:t>
      </w:r>
      <w:r w:rsidR="00CB3711">
        <w:rPr>
          <w:rFonts w:ascii="Traditional Arabic" w:hAnsi="Traditional Arabic" w:cs="Traditional Arabic" w:hint="cs"/>
          <w:b/>
          <w:bCs/>
          <w:sz w:val="36"/>
          <w:szCs w:val="36"/>
          <w:rtl/>
        </w:rPr>
        <w:t>الثاني</w:t>
      </w:r>
      <w:r w:rsidRPr="00E50089">
        <w:rPr>
          <w:rFonts w:ascii="Traditional Arabic" w:hAnsi="Traditional Arabic" w:cs="Traditional Arabic"/>
          <w:b/>
          <w:bCs/>
          <w:sz w:val="36"/>
          <w:szCs w:val="36"/>
          <w:rtl/>
        </w:rPr>
        <w:t>:</w:t>
      </w:r>
      <w:r w:rsidRPr="00E50089">
        <w:rPr>
          <w:rFonts w:ascii="Traditional Arabic" w:hAnsi="Traditional Arabic" w:cs="Traditional Arabic"/>
          <w:sz w:val="36"/>
          <w:szCs w:val="36"/>
          <w:rtl/>
        </w:rPr>
        <w:t xml:space="preserve"> ..........................................................</w:t>
      </w:r>
      <w:r>
        <w:rPr>
          <w:rFonts w:hint="cs"/>
          <w:sz w:val="36"/>
          <w:szCs w:val="36"/>
          <w:rtl/>
        </w:rPr>
        <w:t>(0</w:t>
      </w:r>
      <w:r w:rsidR="00736E68">
        <w:rPr>
          <w:rFonts w:hint="cs"/>
          <w:sz w:val="36"/>
          <w:szCs w:val="36"/>
          <w:rtl/>
        </w:rPr>
        <w:t>6</w:t>
      </w:r>
      <w:r>
        <w:rPr>
          <w:rFonts w:hint="cs"/>
          <w:sz w:val="36"/>
          <w:szCs w:val="36"/>
          <w:rtl/>
        </w:rPr>
        <w:t>ن)</w:t>
      </w:r>
    </w:p>
    <w:p w:rsidR="00CB3711" w:rsidRPr="00736E68" w:rsidRDefault="00CB3711" w:rsidP="00736E68">
      <w:pPr>
        <w:spacing w:line="240" w:lineRule="auto"/>
        <w:ind w:left="360"/>
        <w:jc w:val="lowKashida"/>
        <w:rPr>
          <w:rFonts w:ascii="Traditional Arabic" w:hAnsi="Traditional Arabic" w:cs="Traditional Arabic"/>
          <w:b/>
          <w:bCs/>
          <w:sz w:val="36"/>
          <w:szCs w:val="36"/>
          <w:u w:val="single"/>
          <w:lang w:val="fr-FR"/>
        </w:rPr>
      </w:pPr>
      <w:r w:rsidRPr="00736E68">
        <w:rPr>
          <w:rFonts w:ascii="Traditional Arabic" w:hAnsi="Traditional Arabic" w:cs="Traditional Arabic" w:hint="cs"/>
          <w:b/>
          <w:bCs/>
          <w:sz w:val="32"/>
          <w:szCs w:val="32"/>
          <w:u w:val="single"/>
          <w:rtl/>
          <w:lang w:val="fr-FR"/>
        </w:rPr>
        <w:t>أنواع التّأثير:</w:t>
      </w:r>
    </w:p>
    <w:p w:rsidR="00CB3711" w:rsidRPr="00B2055A" w:rsidRDefault="00CB3711" w:rsidP="00CB3711">
      <w:pPr>
        <w:spacing w:line="240" w:lineRule="auto"/>
        <w:ind w:left="360"/>
        <w:jc w:val="lowKashida"/>
        <w:rPr>
          <w:rFonts w:ascii="Traditional Arabic" w:hAnsi="Traditional Arabic" w:cs="Traditional Arabic"/>
          <w:sz w:val="36"/>
          <w:szCs w:val="36"/>
          <w:rtl/>
          <w:lang w:val="fr-FR"/>
        </w:rPr>
      </w:pPr>
      <w:r>
        <w:rPr>
          <w:rFonts w:ascii="Traditional Arabic" w:hAnsi="Traditional Arabic" w:cs="Traditional Arabic" w:hint="cs"/>
          <w:sz w:val="36"/>
          <w:szCs w:val="36"/>
          <w:rtl/>
          <w:lang w:val="fr-FR"/>
        </w:rPr>
        <w:t xml:space="preserve">تتفاوت الأعمال الأدبية في درجة التّأثير، وفي طبيعته بحسب قوّة الجاذبية الّتي يتميّز بها كلّ طرف من أطراف العملية الإبداعية، وانطلاقا من هذا الاعتبار يمكننا تصنيف التّأثير إلى الأنواع الآتية: </w:t>
      </w:r>
    </w:p>
    <w:p w:rsidR="00CB3711" w:rsidRPr="00A501E7" w:rsidRDefault="00CB3711" w:rsidP="00CB3711">
      <w:pPr>
        <w:pStyle w:val="a3"/>
        <w:numPr>
          <w:ilvl w:val="0"/>
          <w:numId w:val="2"/>
        </w:numPr>
        <w:spacing w:line="240" w:lineRule="auto"/>
        <w:jc w:val="lowKashida"/>
        <w:rPr>
          <w:rFonts w:ascii="Traditional Arabic" w:hAnsi="Traditional Arabic" w:cs="Traditional Arabic"/>
          <w:sz w:val="36"/>
          <w:szCs w:val="36"/>
          <w:rtl/>
          <w:lang w:val="fr-FR"/>
        </w:rPr>
      </w:pPr>
      <w:r w:rsidRPr="00A501E7">
        <w:rPr>
          <w:rFonts w:ascii="Traditional Arabic" w:hAnsi="Traditional Arabic" w:cs="Traditional Arabic" w:hint="cs"/>
          <w:b/>
          <w:bCs/>
          <w:sz w:val="32"/>
          <w:szCs w:val="32"/>
          <w:rtl/>
          <w:lang w:val="fr-FR"/>
        </w:rPr>
        <w:t>التّأثير الشخصيّ</w:t>
      </w:r>
      <w:r w:rsidRPr="00A501E7">
        <w:rPr>
          <w:rFonts w:ascii="Traditional Arabic" w:hAnsi="Traditional Arabic" w:cs="Traditional Arabic" w:hint="cs"/>
          <w:sz w:val="36"/>
          <w:szCs w:val="36"/>
          <w:rtl/>
          <w:lang w:val="fr-FR"/>
        </w:rPr>
        <w:t xml:space="preserve">: والمقصود بذلك انعكاس ما يستنتجه المتلقّي من صفات متّصلة بالكاتب، في شخصيته من خلال قراءاته لهذا الإنتاج، كالصّراحة والتّفاؤل، والثّبات على المبادئ... ومثال ذلك، انعكاس شخصية المتنبّي الطّموحة الشّامخة في شخصية قارئه . </w:t>
      </w:r>
    </w:p>
    <w:p w:rsidR="00CB3711" w:rsidRPr="00A501E7" w:rsidRDefault="00CB3711" w:rsidP="00CB3711">
      <w:pPr>
        <w:pStyle w:val="a3"/>
        <w:numPr>
          <w:ilvl w:val="0"/>
          <w:numId w:val="2"/>
        </w:numPr>
        <w:spacing w:line="240" w:lineRule="auto"/>
        <w:jc w:val="lowKashida"/>
        <w:rPr>
          <w:rFonts w:ascii="Traditional Arabic" w:hAnsi="Traditional Arabic" w:cs="Traditional Arabic"/>
          <w:sz w:val="36"/>
          <w:szCs w:val="36"/>
          <w:rtl/>
          <w:lang w:val="fr-FR"/>
        </w:rPr>
      </w:pPr>
      <w:r w:rsidRPr="00A501E7">
        <w:rPr>
          <w:rFonts w:ascii="Traditional Arabic" w:hAnsi="Traditional Arabic" w:cs="Traditional Arabic" w:hint="cs"/>
          <w:b/>
          <w:bCs/>
          <w:sz w:val="32"/>
          <w:szCs w:val="32"/>
          <w:rtl/>
          <w:lang w:val="fr-FR"/>
        </w:rPr>
        <w:t>التّأثير التّقني</w:t>
      </w:r>
      <w:r w:rsidRPr="00A501E7">
        <w:rPr>
          <w:rFonts w:ascii="Traditional Arabic" w:hAnsi="Traditional Arabic" w:cs="Traditional Arabic" w:hint="cs"/>
          <w:sz w:val="32"/>
          <w:szCs w:val="32"/>
          <w:rtl/>
          <w:lang w:val="fr-FR"/>
        </w:rPr>
        <w:t>:</w:t>
      </w:r>
      <w:r w:rsidRPr="00A501E7">
        <w:rPr>
          <w:rFonts w:ascii="Traditional Arabic" w:hAnsi="Traditional Arabic" w:cs="Traditional Arabic" w:hint="cs"/>
          <w:sz w:val="36"/>
          <w:szCs w:val="36"/>
          <w:rtl/>
          <w:lang w:val="fr-FR"/>
        </w:rPr>
        <w:t xml:space="preserve"> ويخصّ هذا النّوع من التّأثير في النوع الفنّيّ الّذي يبتكره الكاتب أو يتقنه، وهذا ما يحدو بالقارئ نحو محاولة محاكاته في هذا الفنّ، ومثال ذلك أثر بديع الزّمان الهمذاني في منهج كتابة النّثر القصصيّ في معاصريه ومن جاء بعده.</w:t>
      </w:r>
    </w:p>
    <w:p w:rsidR="00CB3711" w:rsidRPr="00A501E7" w:rsidRDefault="00CB3711" w:rsidP="00CB3711">
      <w:pPr>
        <w:pStyle w:val="a3"/>
        <w:numPr>
          <w:ilvl w:val="0"/>
          <w:numId w:val="2"/>
        </w:numPr>
        <w:spacing w:line="240" w:lineRule="auto"/>
        <w:jc w:val="lowKashida"/>
        <w:rPr>
          <w:rFonts w:ascii="Traditional Arabic" w:hAnsi="Traditional Arabic" w:cs="Traditional Arabic"/>
          <w:sz w:val="36"/>
          <w:szCs w:val="36"/>
          <w:rtl/>
          <w:lang w:val="fr-FR"/>
        </w:rPr>
      </w:pPr>
      <w:r w:rsidRPr="00A501E7">
        <w:rPr>
          <w:rFonts w:ascii="Traditional Arabic" w:hAnsi="Traditional Arabic" w:cs="Traditional Arabic" w:hint="cs"/>
          <w:b/>
          <w:bCs/>
          <w:sz w:val="32"/>
          <w:szCs w:val="32"/>
          <w:rtl/>
          <w:lang w:val="fr-FR"/>
        </w:rPr>
        <w:lastRenderedPageBreak/>
        <w:t>التّأثير الفكريّ:</w:t>
      </w:r>
      <w:r w:rsidRPr="00A501E7">
        <w:rPr>
          <w:rFonts w:ascii="Traditional Arabic" w:hAnsi="Traditional Arabic" w:cs="Traditional Arabic" w:hint="cs"/>
          <w:sz w:val="36"/>
          <w:szCs w:val="36"/>
          <w:rtl/>
          <w:lang w:val="fr-FR"/>
        </w:rPr>
        <w:t xml:space="preserve"> وقد يؤثّر الكاتب في المتلقّي بأفكاره في عصر من الأعصر الأدبية، أو جماعة من الأدباء فيكوّن بذلك اتّجاها أدبيا، مثل تأثير بوالو في أدب عصر النّهضة.</w:t>
      </w:r>
    </w:p>
    <w:p w:rsidR="00CB3711" w:rsidRPr="00A501E7" w:rsidRDefault="00CB3711" w:rsidP="00CB3711">
      <w:pPr>
        <w:pStyle w:val="a3"/>
        <w:numPr>
          <w:ilvl w:val="0"/>
          <w:numId w:val="2"/>
        </w:numPr>
        <w:spacing w:line="240" w:lineRule="auto"/>
        <w:jc w:val="lowKashida"/>
        <w:rPr>
          <w:rFonts w:ascii="Traditional Arabic" w:hAnsi="Traditional Arabic" w:cs="Traditional Arabic"/>
          <w:sz w:val="36"/>
          <w:szCs w:val="36"/>
          <w:rtl/>
          <w:lang w:val="fr-FR"/>
        </w:rPr>
      </w:pPr>
      <w:r w:rsidRPr="00A501E7">
        <w:rPr>
          <w:rFonts w:ascii="Traditional Arabic" w:hAnsi="Traditional Arabic" w:cs="Traditional Arabic" w:hint="cs"/>
          <w:b/>
          <w:bCs/>
          <w:sz w:val="32"/>
          <w:szCs w:val="32"/>
          <w:rtl/>
          <w:lang w:val="fr-FR"/>
        </w:rPr>
        <w:t>التّأثير في المواضيع والأطر:</w:t>
      </w:r>
      <w:r w:rsidRPr="00A501E7">
        <w:rPr>
          <w:rFonts w:ascii="Traditional Arabic" w:hAnsi="Traditional Arabic" w:cs="Traditional Arabic" w:hint="cs"/>
          <w:sz w:val="36"/>
          <w:szCs w:val="36"/>
          <w:rtl/>
          <w:lang w:val="fr-FR"/>
        </w:rPr>
        <w:t xml:space="preserve"> كانتقال موضوع البخل من ميناندر اليونانيّ إلى بلوتوس الرّومانيّ، إلى موليير الفرنسيّ.</w:t>
      </w:r>
    </w:p>
    <w:p w:rsidR="00CB3711" w:rsidRPr="00A501E7" w:rsidRDefault="00CB3711" w:rsidP="00CB3711">
      <w:pPr>
        <w:pStyle w:val="a3"/>
        <w:numPr>
          <w:ilvl w:val="0"/>
          <w:numId w:val="2"/>
        </w:numPr>
        <w:spacing w:line="240" w:lineRule="auto"/>
        <w:jc w:val="lowKashida"/>
        <w:rPr>
          <w:rFonts w:ascii="Traditional Arabic" w:hAnsi="Traditional Arabic" w:cs="Traditional Arabic"/>
          <w:sz w:val="36"/>
          <w:szCs w:val="36"/>
          <w:rtl/>
          <w:lang w:val="fr-FR"/>
        </w:rPr>
      </w:pPr>
      <w:r w:rsidRPr="00A501E7">
        <w:rPr>
          <w:rFonts w:ascii="Traditional Arabic" w:hAnsi="Traditional Arabic" w:cs="Traditional Arabic" w:hint="cs"/>
          <w:b/>
          <w:bCs/>
          <w:sz w:val="32"/>
          <w:szCs w:val="32"/>
          <w:rtl/>
          <w:lang w:val="fr-FR"/>
        </w:rPr>
        <w:t>التّأثير الفنّي:</w:t>
      </w:r>
      <w:r w:rsidRPr="00A501E7">
        <w:rPr>
          <w:rFonts w:ascii="Traditional Arabic" w:hAnsi="Traditional Arabic" w:cs="Traditional Arabic" w:hint="cs"/>
          <w:sz w:val="36"/>
          <w:szCs w:val="36"/>
          <w:rtl/>
          <w:lang w:val="fr-FR"/>
        </w:rPr>
        <w:t xml:space="preserve"> إذ قد ينقل الكاتب قارئه إلى عوالمه الخاصّة، كما فعل إميل زولا حيث نقل متلقيه إلى عالمه المرعب الفظّ الغارق في العمل والفسق والبؤس، المبنيّ على غرائز الإنسان وأهوائه.</w:t>
      </w:r>
    </w:p>
    <w:p w:rsidR="00E64321" w:rsidRPr="00D57457" w:rsidRDefault="00CB3711" w:rsidP="00CB3711">
      <w:pPr>
        <w:spacing w:line="15" w:lineRule="atLeast"/>
        <w:jc w:val="lowKashida"/>
        <w:rPr>
          <w:rFonts w:ascii="Traditional Arabic" w:hAnsi="Traditional Arabic" w:cs="Traditional Arabic"/>
          <w:sz w:val="36"/>
          <w:szCs w:val="36"/>
          <w:rtl/>
        </w:rPr>
      </w:pPr>
      <w:r w:rsidRPr="00A501E7">
        <w:rPr>
          <w:rFonts w:ascii="Traditional Arabic" w:hAnsi="Traditional Arabic" w:cs="Traditional Arabic" w:hint="cs"/>
          <w:b/>
          <w:bCs/>
          <w:sz w:val="32"/>
          <w:szCs w:val="32"/>
          <w:rtl/>
          <w:lang w:val="fr-FR"/>
        </w:rPr>
        <w:t>التّأثير العكسيّ:</w:t>
      </w:r>
      <w:r w:rsidRPr="00A501E7">
        <w:rPr>
          <w:rFonts w:ascii="Traditional Arabic" w:hAnsi="Traditional Arabic" w:cs="Traditional Arabic" w:hint="cs"/>
          <w:sz w:val="36"/>
          <w:szCs w:val="36"/>
          <w:rtl/>
          <w:lang w:val="fr-FR"/>
        </w:rPr>
        <w:t xml:space="preserve"> وينتج هذا عن</w:t>
      </w:r>
      <w:r w:rsidRPr="00A501E7">
        <w:rPr>
          <w:rFonts w:ascii="Traditional Arabic" w:hAnsi="Traditional Arabic" w:cs="Traditional Arabic"/>
          <w:sz w:val="36"/>
          <w:szCs w:val="36"/>
          <w:rtl/>
        </w:rPr>
        <w:t>«</w:t>
      </w:r>
      <w:r w:rsidRPr="00A501E7">
        <w:rPr>
          <w:rFonts w:ascii="Traditional Arabic" w:hAnsi="Traditional Arabic" w:cs="Traditional Arabic" w:hint="cs"/>
          <w:sz w:val="36"/>
          <w:szCs w:val="36"/>
          <w:rtl/>
        </w:rPr>
        <w:t xml:space="preserve"> تولُّدِ ظاهرة ما من الفهم الخاطئ لعمل أدبيّ محدّد، تشيع وتتخطّى الحواجز بأنواعها، اجتماعية أو مكانية أو زمانية</w:t>
      </w:r>
      <w:r w:rsidRPr="00A501E7">
        <w:rPr>
          <w:rFonts w:ascii="Traditional Arabic" w:hAnsi="Traditional Arabic" w:cs="Traditional Arabic"/>
          <w:sz w:val="36"/>
          <w:szCs w:val="36"/>
          <w:rtl/>
        </w:rPr>
        <w:t>»</w:t>
      </w:r>
      <w:r w:rsidRPr="00A501E7">
        <w:rPr>
          <w:rFonts w:ascii="Traditional Arabic" w:hAnsi="Traditional Arabic" w:cs="Traditional Arabic" w:hint="cs"/>
          <w:sz w:val="36"/>
          <w:szCs w:val="36"/>
          <w:rtl/>
          <w:lang w:val="fr-FR"/>
        </w:rPr>
        <w:t xml:space="preserve"> فقد يسير الأدب المتأثّر بعكس الأدب المؤثّر لاعتقاد وجود خلل في فهم موضوع أو نموذج</w:t>
      </w:r>
      <w:r>
        <w:rPr>
          <w:rFonts w:ascii="Traditional Arabic" w:hAnsi="Traditional Arabic" w:cs="Traditional Arabic" w:hint="cs"/>
          <w:sz w:val="36"/>
          <w:szCs w:val="36"/>
          <w:rtl/>
        </w:rPr>
        <w:t>.</w:t>
      </w:r>
    </w:p>
    <w:p w:rsidR="00E50089" w:rsidRPr="00C34468" w:rsidRDefault="00736E68" w:rsidP="00FD2004">
      <w:pPr>
        <w:spacing w:line="15" w:lineRule="atLeast"/>
        <w:rPr>
          <w:sz w:val="36"/>
          <w:szCs w:val="36"/>
        </w:rPr>
      </w:pPr>
      <w:r w:rsidRPr="00736E68">
        <w:rPr>
          <w:rFonts w:ascii="Traditional Arabic" w:hAnsi="Traditional Arabic" w:cs="Traditional Arabic" w:hint="cs"/>
          <w:b/>
          <w:bCs/>
          <w:sz w:val="36"/>
          <w:szCs w:val="36"/>
          <w:rtl/>
        </w:rPr>
        <w:t>اللغة ومنهجية الإجابة</w:t>
      </w:r>
      <w:r>
        <w:rPr>
          <w:rFonts w:hint="cs"/>
          <w:sz w:val="36"/>
          <w:szCs w:val="36"/>
          <w:rtl/>
        </w:rPr>
        <w:t>................................................... ( 04 ن)</w:t>
      </w:r>
    </w:p>
    <w:sectPr w:rsidR="00E50089" w:rsidRPr="00C34468" w:rsidSect="00EC20C0">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236" w:rsidRDefault="005F3236" w:rsidP="00CF7B0B">
      <w:pPr>
        <w:spacing w:after="0" w:line="240" w:lineRule="auto"/>
      </w:pPr>
      <w:r>
        <w:separator/>
      </w:r>
    </w:p>
  </w:endnote>
  <w:endnote w:type="continuationSeparator" w:id="1">
    <w:p w:rsidR="005F3236" w:rsidRDefault="005F3236" w:rsidP="00CF7B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236" w:rsidRDefault="005F3236" w:rsidP="00CF7B0B">
      <w:pPr>
        <w:spacing w:after="0" w:line="240" w:lineRule="auto"/>
      </w:pPr>
      <w:r>
        <w:separator/>
      </w:r>
    </w:p>
  </w:footnote>
  <w:footnote w:type="continuationSeparator" w:id="1">
    <w:p w:rsidR="005F3236" w:rsidRDefault="005F3236" w:rsidP="00CF7B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43255"/>
    <w:multiLevelType w:val="hybridMultilevel"/>
    <w:tmpl w:val="7F600E90"/>
    <w:lvl w:ilvl="0" w:tplc="FA8A2040">
      <w:start w:val="4"/>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BE50F1"/>
    <w:multiLevelType w:val="hybridMultilevel"/>
    <w:tmpl w:val="B978AA20"/>
    <w:lvl w:ilvl="0" w:tplc="049AEB24">
      <w:start w:val="1"/>
      <w:numFmt w:val="arabicAlpha"/>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B0F5DE4"/>
    <w:multiLevelType w:val="hybridMultilevel"/>
    <w:tmpl w:val="692C237E"/>
    <w:lvl w:ilvl="0" w:tplc="F93065A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50089"/>
    <w:rsid w:val="005B003D"/>
    <w:rsid w:val="005F3236"/>
    <w:rsid w:val="00612EC5"/>
    <w:rsid w:val="00736E68"/>
    <w:rsid w:val="00810670"/>
    <w:rsid w:val="00A31BE4"/>
    <w:rsid w:val="00B63E33"/>
    <w:rsid w:val="00BA1237"/>
    <w:rsid w:val="00C34468"/>
    <w:rsid w:val="00CB3711"/>
    <w:rsid w:val="00CF7B0B"/>
    <w:rsid w:val="00D57457"/>
    <w:rsid w:val="00E2294C"/>
    <w:rsid w:val="00E50089"/>
    <w:rsid w:val="00E64321"/>
    <w:rsid w:val="00EC20C0"/>
    <w:rsid w:val="00FD200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08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0089"/>
    <w:pPr>
      <w:ind w:left="720"/>
      <w:contextualSpacing/>
    </w:pPr>
  </w:style>
  <w:style w:type="paragraph" w:styleId="a4">
    <w:name w:val="footnote text"/>
    <w:basedOn w:val="a"/>
    <w:link w:val="Char"/>
    <w:semiHidden/>
    <w:unhideWhenUsed/>
    <w:rsid w:val="00CF7B0B"/>
    <w:pPr>
      <w:spacing w:after="0" w:line="240" w:lineRule="auto"/>
    </w:pPr>
    <w:rPr>
      <w:sz w:val="20"/>
      <w:szCs w:val="20"/>
    </w:rPr>
  </w:style>
  <w:style w:type="character" w:customStyle="1" w:styleId="Char">
    <w:name w:val="نص حاشية سفلية Char"/>
    <w:basedOn w:val="a0"/>
    <w:link w:val="a4"/>
    <w:semiHidden/>
    <w:rsid w:val="00CF7B0B"/>
    <w:rPr>
      <w:sz w:val="20"/>
      <w:szCs w:val="20"/>
    </w:rPr>
  </w:style>
  <w:style w:type="character" w:styleId="a5">
    <w:name w:val="footnote reference"/>
    <w:basedOn w:val="a0"/>
    <w:semiHidden/>
    <w:unhideWhenUsed/>
    <w:rsid w:val="00CF7B0B"/>
    <w:rPr>
      <w:vertAlign w:val="superscript"/>
    </w:rPr>
  </w:style>
  <w:style w:type="paragraph" w:styleId="a6">
    <w:name w:val="endnote text"/>
    <w:basedOn w:val="a"/>
    <w:link w:val="Char0"/>
    <w:uiPriority w:val="99"/>
    <w:semiHidden/>
    <w:unhideWhenUsed/>
    <w:rsid w:val="00CB3711"/>
    <w:pPr>
      <w:spacing w:after="0" w:line="240" w:lineRule="auto"/>
    </w:pPr>
    <w:rPr>
      <w:sz w:val="20"/>
      <w:szCs w:val="20"/>
    </w:rPr>
  </w:style>
  <w:style w:type="character" w:customStyle="1" w:styleId="Char0">
    <w:name w:val="نص تعليق ختامي Char"/>
    <w:basedOn w:val="a0"/>
    <w:link w:val="a6"/>
    <w:uiPriority w:val="99"/>
    <w:semiHidden/>
    <w:rsid w:val="00CB3711"/>
    <w:rPr>
      <w:sz w:val="20"/>
      <w:szCs w:val="20"/>
    </w:rPr>
  </w:style>
  <w:style w:type="character" w:styleId="a7">
    <w:name w:val="endnote reference"/>
    <w:basedOn w:val="a0"/>
    <w:uiPriority w:val="99"/>
    <w:semiHidden/>
    <w:unhideWhenUsed/>
    <w:rsid w:val="00CB3711"/>
    <w:rPr>
      <w:vertAlign w:val="superscript"/>
    </w:rPr>
  </w:style>
</w:styles>
</file>

<file path=word/webSettings.xml><?xml version="1.0" encoding="utf-8"?>
<w:webSettings xmlns:r="http://schemas.openxmlformats.org/officeDocument/2006/relationships" xmlns:w="http://schemas.openxmlformats.org/wordprocessingml/2006/main">
  <w:divs>
    <w:div w:id="12626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575</Words>
  <Characters>3279</Characters>
  <Application>Microsoft Office Word</Application>
  <DocSecurity>0</DocSecurity>
  <Lines>27</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El-wafa</dc:creator>
  <cp:lastModifiedBy>El-wafa</cp:lastModifiedBy>
  <cp:revision>10</cp:revision>
  <dcterms:created xsi:type="dcterms:W3CDTF">2020-01-20T07:45:00Z</dcterms:created>
  <dcterms:modified xsi:type="dcterms:W3CDTF">2020-01-20T08:45:00Z</dcterms:modified>
</cp:coreProperties>
</file>